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7CCA7" w14:textId="77777777" w:rsidR="0099546F" w:rsidRDefault="0099546F" w:rsidP="0099546F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9546F">
        <w:rPr>
          <w:rFonts w:ascii="Arial" w:eastAsia="Times New Roman" w:hAnsi="Arial" w:cs="Arial"/>
          <w:noProof/>
          <w:lang w:eastAsia="en-ZA"/>
        </w:rPr>
        <w:drawing>
          <wp:inline distT="0" distB="0" distL="0" distR="0" wp14:anchorId="2FE9D39A" wp14:editId="3867984F">
            <wp:extent cx="2159000" cy="75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72E6ED" w14:textId="77777777" w:rsidR="00F144E0" w:rsidRPr="004F0D54" w:rsidRDefault="008F5751" w:rsidP="0099546F">
      <w:pPr>
        <w:spacing w:after="0" w:line="360" w:lineRule="auto"/>
        <w:jc w:val="center"/>
        <w:rPr>
          <w:rFonts w:ascii="Arial" w:hAnsi="Arial" w:cs="Arial"/>
          <w:b/>
        </w:rPr>
      </w:pPr>
      <w:r w:rsidRPr="004F0D54">
        <w:rPr>
          <w:rFonts w:ascii="Arial" w:hAnsi="Arial" w:cs="Arial"/>
          <w:b/>
        </w:rPr>
        <w:t>NATIONAL COUNCIL OF PROVINCES</w:t>
      </w:r>
    </w:p>
    <w:p w14:paraId="5411FE25" w14:textId="77777777" w:rsidR="00F144E0" w:rsidRPr="004F0D54" w:rsidRDefault="00F144E0" w:rsidP="0099546F">
      <w:pPr>
        <w:spacing w:after="0" w:line="360" w:lineRule="auto"/>
        <w:jc w:val="center"/>
        <w:rPr>
          <w:rFonts w:ascii="Arial" w:hAnsi="Arial" w:cs="Arial"/>
          <w:b/>
        </w:rPr>
      </w:pPr>
    </w:p>
    <w:p w14:paraId="514FA895" w14:textId="77777777" w:rsidR="0099546F" w:rsidRPr="004F0D54" w:rsidRDefault="0099546F" w:rsidP="0099546F">
      <w:pPr>
        <w:spacing w:after="0" w:line="360" w:lineRule="auto"/>
        <w:jc w:val="center"/>
        <w:rPr>
          <w:rFonts w:ascii="Arial" w:hAnsi="Arial" w:cs="Arial"/>
          <w:b/>
        </w:rPr>
      </w:pPr>
      <w:r w:rsidRPr="004F0D54">
        <w:rPr>
          <w:rFonts w:ascii="Arial" w:hAnsi="Arial" w:cs="Arial"/>
          <w:b/>
        </w:rPr>
        <w:t xml:space="preserve">QUESTION FOR </w:t>
      </w:r>
      <w:r w:rsidR="008F5751" w:rsidRPr="004F0D54">
        <w:rPr>
          <w:rFonts w:ascii="Arial" w:hAnsi="Arial" w:cs="Arial"/>
          <w:b/>
        </w:rPr>
        <w:t xml:space="preserve">ORAL </w:t>
      </w:r>
      <w:r w:rsidRPr="004F0D54">
        <w:rPr>
          <w:rFonts w:ascii="Arial" w:hAnsi="Arial" w:cs="Arial"/>
          <w:b/>
        </w:rPr>
        <w:t>REPLY</w:t>
      </w:r>
    </w:p>
    <w:p w14:paraId="78033F7B" w14:textId="77777777" w:rsidR="0099546F" w:rsidRPr="00A66D92" w:rsidRDefault="0099546F" w:rsidP="00BE01E3">
      <w:pPr>
        <w:spacing w:after="0" w:line="360" w:lineRule="auto"/>
        <w:rPr>
          <w:rFonts w:ascii="Arial" w:hAnsi="Arial" w:cs="Arial"/>
          <w:b/>
        </w:rPr>
      </w:pPr>
    </w:p>
    <w:p w14:paraId="2FA74C58" w14:textId="77777777" w:rsidR="004F0D54" w:rsidRDefault="004F0D54" w:rsidP="004F0D54">
      <w:pPr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4F0D54">
        <w:rPr>
          <w:rFonts w:ascii="Arial" w:eastAsia="Times New Roman" w:hAnsi="Arial" w:cs="Arial"/>
          <w:b/>
        </w:rPr>
        <w:t>“230.</w:t>
      </w:r>
      <w:r w:rsidRPr="004F0D54">
        <w:rPr>
          <w:rFonts w:ascii="Arial" w:eastAsia="Times New Roman" w:hAnsi="Arial" w:cs="Arial"/>
          <w:b/>
        </w:rPr>
        <w:tab/>
        <w:t>Mr J J Londt (Western Cape: DA) to ask the Minister of Small Business Development:</w:t>
      </w:r>
    </w:p>
    <w:p w14:paraId="40288CC8" w14:textId="77777777" w:rsidR="004F0D54" w:rsidRPr="004F0D54" w:rsidRDefault="004F0D54" w:rsidP="004F0D54">
      <w:pPr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</w:p>
    <w:p w14:paraId="6EADB310" w14:textId="77777777" w:rsidR="004F0D54" w:rsidRPr="004F0D54" w:rsidRDefault="004F0D54" w:rsidP="004F0D54">
      <w:pPr>
        <w:spacing w:after="0" w:line="360" w:lineRule="auto"/>
        <w:ind w:left="709"/>
        <w:jc w:val="both"/>
        <w:rPr>
          <w:rFonts w:ascii="Arial" w:eastAsia="Times New Roman" w:hAnsi="Arial" w:cs="Arial"/>
          <w:b/>
        </w:rPr>
      </w:pPr>
      <w:r w:rsidRPr="004F0D54">
        <w:rPr>
          <w:rFonts w:ascii="Arial" w:eastAsia="Times New Roman" w:hAnsi="Arial" w:cs="Arial"/>
          <w:b/>
        </w:rPr>
        <w:t>(a) When will the office of the small and medium-sized enterprises Ombudsman be set up and (b) what will be the functions of such an office?”</w:t>
      </w:r>
      <w:r w:rsidRPr="004F0D54">
        <w:rPr>
          <w:rFonts w:ascii="Arial" w:eastAsia="Times New Roman" w:hAnsi="Arial" w:cs="Arial"/>
          <w:b/>
        </w:rPr>
        <w:tab/>
      </w:r>
      <w:r w:rsidRPr="004F0D54">
        <w:rPr>
          <w:rFonts w:ascii="Arial" w:eastAsia="Times New Roman" w:hAnsi="Arial" w:cs="Arial"/>
          <w:b/>
        </w:rPr>
        <w:tab/>
      </w:r>
      <w:r w:rsidRPr="004F0D54">
        <w:rPr>
          <w:rFonts w:ascii="Arial" w:eastAsia="Times New Roman" w:hAnsi="Arial" w:cs="Arial"/>
          <w:b/>
        </w:rPr>
        <w:tab/>
      </w:r>
    </w:p>
    <w:p w14:paraId="18BB67EC" w14:textId="77777777" w:rsidR="004F0D54" w:rsidRPr="004F0D54" w:rsidRDefault="004F0D54" w:rsidP="004F0D54">
      <w:pPr>
        <w:spacing w:after="0" w:line="360" w:lineRule="auto"/>
        <w:ind w:left="709"/>
        <w:jc w:val="right"/>
        <w:rPr>
          <w:rFonts w:ascii="Arial" w:eastAsia="Times New Roman" w:hAnsi="Arial" w:cs="Arial"/>
          <w:b/>
        </w:rPr>
      </w:pPr>
      <w:r w:rsidRPr="004F0D54">
        <w:rPr>
          <w:rFonts w:ascii="Arial" w:eastAsia="Times New Roman" w:hAnsi="Arial" w:cs="Arial"/>
          <w:b/>
        </w:rPr>
        <w:t>CO474E</w:t>
      </w:r>
    </w:p>
    <w:p w14:paraId="688E8CFE" w14:textId="77777777" w:rsidR="008F5751" w:rsidRPr="008F5751" w:rsidRDefault="008F5751" w:rsidP="008F338B">
      <w:pPr>
        <w:spacing w:after="0" w:line="360" w:lineRule="auto"/>
        <w:jc w:val="right"/>
        <w:rPr>
          <w:rFonts w:ascii="Arial" w:eastAsia="Calibri" w:hAnsi="Arial" w:cs="Arial"/>
          <w:b/>
          <w:bCs/>
          <w:color w:val="FF0000"/>
        </w:rPr>
      </w:pPr>
    </w:p>
    <w:p w14:paraId="3FC3D852" w14:textId="77777777" w:rsidR="00A66D92" w:rsidRDefault="00A66D92" w:rsidP="008F338B">
      <w:pPr>
        <w:spacing w:after="0" w:line="360" w:lineRule="auto"/>
        <w:jc w:val="both"/>
        <w:rPr>
          <w:rFonts w:ascii="Arial" w:hAnsi="Arial" w:cs="Arial"/>
          <w:b/>
          <w:bCs/>
          <w:lang w:val="en"/>
        </w:rPr>
      </w:pPr>
      <w:r w:rsidRPr="00003CF0">
        <w:rPr>
          <w:rFonts w:ascii="Arial" w:hAnsi="Arial" w:cs="Arial"/>
          <w:b/>
          <w:bCs/>
          <w:lang w:val="en"/>
        </w:rPr>
        <w:t>REPLY:</w:t>
      </w:r>
    </w:p>
    <w:p w14:paraId="574E98C8" w14:textId="77777777" w:rsidR="00C464ED" w:rsidRDefault="00C464ED" w:rsidP="006045C7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7D480612" w14:textId="77777777" w:rsidR="004F0D54" w:rsidRPr="004F0D54" w:rsidRDefault="004F0D54" w:rsidP="005013D0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ind w:hanging="720"/>
        <w:contextualSpacing/>
        <w:jc w:val="both"/>
        <w:rPr>
          <w:rFonts w:ascii="Arial" w:eastAsia="Calibri" w:hAnsi="Arial" w:cs="Arial"/>
        </w:rPr>
      </w:pPr>
      <w:r w:rsidRPr="004F0D54">
        <w:rPr>
          <w:rFonts w:ascii="Arial" w:eastAsia="Calibri" w:hAnsi="Arial" w:cs="Arial"/>
        </w:rPr>
        <w:t>It is envisaged that the Small Enterprise Ombud Service will be established in the 2020/21 financial year as soon as the amended legislation is promulgated and proclaimed.</w:t>
      </w:r>
      <w:r w:rsidR="005711B6" w:rsidRPr="005711B6">
        <w:rPr>
          <w:rFonts w:ascii="Arial" w:eastAsia="Calibri" w:hAnsi="Arial" w:cs="Arial"/>
        </w:rPr>
        <w:t xml:space="preserve"> </w:t>
      </w:r>
      <w:r w:rsidR="005711B6" w:rsidRPr="004F0D54">
        <w:rPr>
          <w:rFonts w:ascii="Arial" w:eastAsia="Calibri" w:hAnsi="Arial" w:cs="Arial"/>
        </w:rPr>
        <w:t>The DSBD</w:t>
      </w:r>
      <w:r w:rsidR="005711B6">
        <w:rPr>
          <w:rFonts w:ascii="Arial" w:eastAsia="Calibri" w:hAnsi="Arial" w:cs="Arial"/>
        </w:rPr>
        <w:t xml:space="preserve"> with the support of the Office of the Chief State Law Adviser has completed the </w:t>
      </w:r>
      <w:r w:rsidR="005711B6" w:rsidRPr="004F0D54">
        <w:rPr>
          <w:rFonts w:ascii="Arial" w:eastAsia="Calibri" w:hAnsi="Arial" w:cs="Arial"/>
        </w:rPr>
        <w:t>drafting</w:t>
      </w:r>
      <w:r w:rsidR="00E44C5D">
        <w:rPr>
          <w:rFonts w:ascii="Arial" w:eastAsia="Calibri" w:hAnsi="Arial" w:cs="Arial"/>
        </w:rPr>
        <w:t xml:space="preserve"> of the amendment Bill </w:t>
      </w:r>
      <w:r w:rsidR="005711B6" w:rsidRPr="004F0D54">
        <w:rPr>
          <w:rFonts w:ascii="Arial" w:eastAsia="Calibri" w:hAnsi="Arial" w:cs="Arial"/>
        </w:rPr>
        <w:t>for the establishment of a Small Enterprise Ombud Service</w:t>
      </w:r>
      <w:r w:rsidRPr="004F0D54">
        <w:rPr>
          <w:rFonts w:ascii="Arial" w:eastAsia="Calibri" w:hAnsi="Arial" w:cs="Arial"/>
        </w:rPr>
        <w:t xml:space="preserve">  To date, the draft </w:t>
      </w:r>
      <w:r w:rsidR="008E0F73">
        <w:rPr>
          <w:rFonts w:ascii="Arial" w:eastAsia="Calibri" w:hAnsi="Arial" w:cs="Arial"/>
        </w:rPr>
        <w:t xml:space="preserve">Bill </w:t>
      </w:r>
      <w:r w:rsidRPr="004F0D54">
        <w:rPr>
          <w:rFonts w:ascii="Arial" w:eastAsia="Calibri" w:hAnsi="Arial" w:cs="Arial"/>
        </w:rPr>
        <w:t xml:space="preserve">is undergoing the Social Economic Impact Assessment (SEIAS) process.   </w:t>
      </w:r>
    </w:p>
    <w:p w14:paraId="4F1DE370" w14:textId="77777777" w:rsidR="004F0D54" w:rsidRPr="004F0D54" w:rsidRDefault="004F0D54" w:rsidP="004F0D54">
      <w:pPr>
        <w:spacing w:after="200" w:line="360" w:lineRule="auto"/>
        <w:ind w:left="720" w:hanging="720"/>
        <w:contextualSpacing/>
        <w:jc w:val="both"/>
        <w:rPr>
          <w:rFonts w:ascii="Arial" w:eastAsia="Calibri" w:hAnsi="Arial" w:cs="Arial"/>
        </w:rPr>
      </w:pPr>
    </w:p>
    <w:p w14:paraId="48AB261D" w14:textId="77777777" w:rsidR="00865A38" w:rsidRPr="009F6FFE" w:rsidRDefault="007553E4" w:rsidP="00865A38">
      <w:pPr>
        <w:numPr>
          <w:ilvl w:val="0"/>
          <w:numId w:val="9"/>
        </w:numPr>
        <w:spacing w:after="200" w:line="360" w:lineRule="auto"/>
        <w:ind w:hanging="720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The main function of the </w:t>
      </w:r>
      <w:r w:rsidR="004C1ED3">
        <w:rPr>
          <w:rFonts w:ascii="Arial" w:eastAsia="Calibri" w:hAnsi="Arial" w:cs="Arial"/>
        </w:rPr>
        <w:t>Ombudsman</w:t>
      </w:r>
      <w:r>
        <w:rPr>
          <w:rFonts w:ascii="Arial" w:eastAsia="Calibri" w:hAnsi="Arial" w:cs="Arial"/>
        </w:rPr>
        <w:t xml:space="preserve"> is to resolve disputes between small businesses and other parties which could be other businesses</w:t>
      </w:r>
      <w:r w:rsidR="00B55510">
        <w:rPr>
          <w:rFonts w:ascii="Arial" w:eastAsia="Calibri" w:hAnsi="Arial" w:cs="Arial"/>
        </w:rPr>
        <w:t xml:space="preserve"> (private)</w:t>
      </w:r>
      <w:r>
        <w:rPr>
          <w:rFonts w:ascii="Arial" w:eastAsia="Calibri" w:hAnsi="Arial" w:cs="Arial"/>
        </w:rPr>
        <w:t xml:space="preserve"> or the state (includ</w:t>
      </w:r>
      <w:r w:rsidR="004C1ED3">
        <w:rPr>
          <w:rFonts w:ascii="Arial" w:eastAsia="Calibri" w:hAnsi="Arial" w:cs="Arial"/>
        </w:rPr>
        <w:t xml:space="preserve">ing </w:t>
      </w:r>
      <w:r>
        <w:rPr>
          <w:rFonts w:ascii="Arial" w:eastAsia="Calibri" w:hAnsi="Arial" w:cs="Arial"/>
        </w:rPr>
        <w:t>SOEs</w:t>
      </w:r>
      <w:r w:rsidR="001F0B58">
        <w:rPr>
          <w:rFonts w:ascii="Arial" w:eastAsia="Calibri" w:hAnsi="Arial" w:cs="Arial"/>
        </w:rPr>
        <w:t xml:space="preserve"> and </w:t>
      </w:r>
      <w:r w:rsidR="00A26FE6">
        <w:rPr>
          <w:rFonts w:ascii="Arial" w:eastAsia="Calibri" w:hAnsi="Arial" w:cs="Arial"/>
        </w:rPr>
        <w:t>municipalities</w:t>
      </w:r>
      <w:r>
        <w:rPr>
          <w:rFonts w:ascii="Arial" w:eastAsia="Calibri" w:hAnsi="Arial" w:cs="Arial"/>
        </w:rPr>
        <w:t xml:space="preserve">) and proposed functions </w:t>
      </w:r>
      <w:r w:rsidR="00B97808" w:rsidRPr="002714E3">
        <w:rPr>
          <w:rFonts w:ascii="Arial" w:eastAsia="Calibri" w:hAnsi="Arial" w:cs="Arial"/>
        </w:rPr>
        <w:t xml:space="preserve">and </w:t>
      </w:r>
      <w:r w:rsidR="00B97808" w:rsidRPr="009F6FFE">
        <w:rPr>
          <w:rFonts w:ascii="Arial" w:hAnsi="Arial" w:cs="Arial"/>
        </w:rPr>
        <w:t>for</w:t>
      </w:r>
      <w:r w:rsidR="002B2512" w:rsidRPr="009F6FFE">
        <w:rPr>
          <w:rFonts w:ascii="Arial" w:hAnsi="Arial" w:cs="Arial"/>
        </w:rPr>
        <w:t xml:space="preserve"> the purposes of achieving the object</w:t>
      </w:r>
      <w:r w:rsidR="00EA0A04" w:rsidRPr="009F6FFE">
        <w:rPr>
          <w:rFonts w:ascii="Arial" w:hAnsi="Arial" w:cs="Arial"/>
        </w:rPr>
        <w:t>ive i</w:t>
      </w:r>
      <w:r w:rsidR="00FE024B" w:rsidRPr="009F6FFE">
        <w:rPr>
          <w:rFonts w:ascii="Arial" w:hAnsi="Arial" w:cs="Arial"/>
        </w:rPr>
        <w:t>t</w:t>
      </w:r>
      <w:r w:rsidR="00EA0A04" w:rsidRPr="009F6FFE">
        <w:rPr>
          <w:rFonts w:ascii="Arial" w:hAnsi="Arial" w:cs="Arial"/>
        </w:rPr>
        <w:t xml:space="preserve"> will be set </w:t>
      </w:r>
      <w:r w:rsidR="009D5184" w:rsidRPr="009F6FFE">
        <w:rPr>
          <w:rFonts w:ascii="Arial" w:hAnsi="Arial" w:cs="Arial"/>
        </w:rPr>
        <w:t>for, the</w:t>
      </w:r>
      <w:r w:rsidR="002B2512" w:rsidRPr="009F6FFE">
        <w:rPr>
          <w:rFonts w:ascii="Arial" w:hAnsi="Arial" w:cs="Arial"/>
        </w:rPr>
        <w:t xml:space="preserve"> Ombud</w:t>
      </w:r>
      <w:r w:rsidR="009D5184">
        <w:rPr>
          <w:rFonts w:ascii="Arial" w:hAnsi="Arial" w:cs="Arial"/>
        </w:rPr>
        <w:t>sman</w:t>
      </w:r>
      <w:r w:rsidR="002B2512" w:rsidRPr="009F6FFE">
        <w:rPr>
          <w:rFonts w:ascii="Arial" w:hAnsi="Arial" w:cs="Arial"/>
        </w:rPr>
        <w:t xml:space="preserve"> </w:t>
      </w:r>
      <w:r w:rsidR="00522626" w:rsidRPr="009F6FFE">
        <w:rPr>
          <w:rFonts w:ascii="Arial" w:hAnsi="Arial" w:cs="Arial"/>
        </w:rPr>
        <w:t>will</w:t>
      </w:r>
      <w:r w:rsidR="002B2512" w:rsidRPr="009F6FFE">
        <w:rPr>
          <w:rFonts w:ascii="Arial" w:hAnsi="Arial" w:cs="Arial"/>
        </w:rPr>
        <w:t xml:space="preserve"> competent to investigate, </w:t>
      </w:r>
      <w:r w:rsidR="00BE3D4E" w:rsidRPr="009F6FFE">
        <w:rPr>
          <w:rFonts w:ascii="Arial" w:hAnsi="Arial" w:cs="Arial"/>
        </w:rPr>
        <w:t xml:space="preserve">amongst others, </w:t>
      </w:r>
      <w:r w:rsidR="002B2512" w:rsidRPr="009F6FFE">
        <w:rPr>
          <w:rFonts w:ascii="Arial" w:hAnsi="Arial" w:cs="Arial"/>
        </w:rPr>
        <w:t xml:space="preserve">any alleged— </w:t>
      </w:r>
    </w:p>
    <w:p w14:paraId="68E20BFC" w14:textId="77777777" w:rsidR="00865A38" w:rsidRPr="009F6FFE" w:rsidRDefault="00865A38" w:rsidP="00865A38">
      <w:pPr>
        <w:pStyle w:val="ListParagraph"/>
        <w:rPr>
          <w:rFonts w:ascii="Arial" w:hAnsi="Arial" w:cs="Arial"/>
        </w:rPr>
      </w:pPr>
    </w:p>
    <w:p w14:paraId="42F2C080" w14:textId="77777777" w:rsidR="00865A38" w:rsidRPr="009F6FFE" w:rsidRDefault="002B2512" w:rsidP="00865A38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9F6FFE">
        <w:rPr>
          <w:rFonts w:ascii="Arial" w:hAnsi="Arial" w:cs="Arial"/>
        </w:rPr>
        <w:t>unfairness in relation to a contractual arrangement or other legal relationship between the complainant and any other party to the complaint;</w:t>
      </w:r>
    </w:p>
    <w:p w14:paraId="75CFD54C" w14:textId="77777777" w:rsidR="00175B9A" w:rsidRPr="009F6FFE" w:rsidRDefault="002B2512" w:rsidP="00175B9A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9F6FFE">
        <w:rPr>
          <w:rFonts w:ascii="Arial" w:hAnsi="Arial" w:cs="Arial"/>
        </w:rPr>
        <w:t>abuse or unjustifiable exercise of power or unfair or other improper conduct or undue delay in performing in terms of a contractual arrangement or other legal relationship between the complainant and any other party to the complaint; includ</w:t>
      </w:r>
      <w:r w:rsidR="00175B9A" w:rsidRPr="009F6FFE">
        <w:rPr>
          <w:rFonts w:ascii="Arial" w:hAnsi="Arial" w:cs="Arial"/>
        </w:rPr>
        <w:t>ing</w:t>
      </w:r>
      <w:r w:rsidRPr="009F6FFE">
        <w:rPr>
          <w:rFonts w:ascii="Arial" w:hAnsi="Arial" w:cs="Arial"/>
        </w:rPr>
        <w:t xml:space="preserve"> non or late payment of </w:t>
      </w:r>
      <w:r w:rsidR="00175B9A" w:rsidRPr="009F6FFE">
        <w:rPr>
          <w:rFonts w:ascii="Arial" w:hAnsi="Arial" w:cs="Arial"/>
        </w:rPr>
        <w:t xml:space="preserve">an </w:t>
      </w:r>
      <w:r w:rsidRPr="009F6FFE">
        <w:rPr>
          <w:rFonts w:ascii="Arial" w:hAnsi="Arial" w:cs="Arial"/>
        </w:rPr>
        <w:t>SMME</w:t>
      </w:r>
    </w:p>
    <w:p w14:paraId="4136CCE7" w14:textId="77777777" w:rsidR="002B2512" w:rsidRPr="009F6FFE" w:rsidRDefault="002B2512" w:rsidP="00175B9A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9F6FFE">
        <w:rPr>
          <w:rFonts w:ascii="Arial" w:hAnsi="Arial" w:cs="Arial"/>
        </w:rPr>
        <w:t>act or omission which results in unlawful or improper prejudice to a small enterprise.</w:t>
      </w:r>
    </w:p>
    <w:p w14:paraId="6E5FA357" w14:textId="77777777" w:rsidR="00071716" w:rsidRPr="009F6FFE" w:rsidRDefault="00D4308B" w:rsidP="00071716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9F6FFE">
        <w:rPr>
          <w:rFonts w:ascii="Arial" w:hAnsi="Arial" w:cs="Arial"/>
        </w:rPr>
        <w:t>The Ombud must in any case where a matter has not been settled or a recommendation has not been accepted by all parties concerned, make a final determination,</w:t>
      </w:r>
    </w:p>
    <w:p w14:paraId="660A303F" w14:textId="77777777" w:rsidR="00071716" w:rsidRPr="009F6FFE" w:rsidRDefault="00071716" w:rsidP="00071716">
      <w:pPr>
        <w:pStyle w:val="ListParagraph"/>
        <w:spacing w:after="200" w:line="360" w:lineRule="auto"/>
        <w:ind w:left="1500"/>
        <w:jc w:val="both"/>
        <w:rPr>
          <w:rFonts w:ascii="Arial" w:hAnsi="Arial" w:cs="Arial"/>
          <w:u w:val="single"/>
        </w:rPr>
      </w:pPr>
      <w:r w:rsidRPr="009F6FFE">
        <w:rPr>
          <w:rFonts w:ascii="Arial" w:hAnsi="Arial" w:cs="Arial"/>
        </w:rPr>
        <w:lastRenderedPageBreak/>
        <w:t>Further details will be</w:t>
      </w:r>
      <w:r w:rsidR="00DE13D3" w:rsidRPr="009F6FFE">
        <w:rPr>
          <w:rFonts w:ascii="Arial" w:hAnsi="Arial" w:cs="Arial"/>
        </w:rPr>
        <w:t xml:space="preserve"> made</w:t>
      </w:r>
      <w:r w:rsidRPr="009F6FFE">
        <w:rPr>
          <w:rFonts w:ascii="Arial" w:hAnsi="Arial" w:cs="Arial"/>
        </w:rPr>
        <w:t xml:space="preserve"> available </w:t>
      </w:r>
      <w:r w:rsidR="00DE13D3" w:rsidRPr="009F6FFE">
        <w:rPr>
          <w:rFonts w:ascii="Arial" w:hAnsi="Arial" w:cs="Arial"/>
        </w:rPr>
        <w:t xml:space="preserve">when the draft Bill has been considered by </w:t>
      </w:r>
      <w:r w:rsidR="00C1463F" w:rsidRPr="009F6FFE">
        <w:rPr>
          <w:rFonts w:ascii="Arial" w:hAnsi="Arial" w:cs="Arial"/>
        </w:rPr>
        <w:t>Cabinet for both public comments and parliamentary consultation process.</w:t>
      </w:r>
      <w:r w:rsidR="00C1463F" w:rsidRPr="009F6FFE">
        <w:rPr>
          <w:rFonts w:ascii="Arial" w:hAnsi="Arial" w:cs="Arial"/>
          <w:u w:val="single"/>
        </w:rPr>
        <w:t xml:space="preserve"> </w:t>
      </w:r>
    </w:p>
    <w:sectPr w:rsidR="00071716" w:rsidRPr="009F6FFE" w:rsidSect="008F5751">
      <w:footerReference w:type="default" r:id="rId9"/>
      <w:pgSz w:w="12240" w:h="15840"/>
      <w:pgMar w:top="567" w:right="1183" w:bottom="709" w:left="1276" w:header="720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897B1" w14:textId="77777777" w:rsidR="008E4097" w:rsidRDefault="008E4097" w:rsidP="004508F4">
      <w:pPr>
        <w:spacing w:after="0" w:line="240" w:lineRule="auto"/>
      </w:pPr>
      <w:r>
        <w:separator/>
      </w:r>
    </w:p>
  </w:endnote>
  <w:endnote w:type="continuationSeparator" w:id="0">
    <w:p w14:paraId="4EBA2848" w14:textId="77777777" w:rsidR="008E4097" w:rsidRDefault="008E4097" w:rsidP="0045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0000"/>
      </w:rPr>
      <w:id w:val="114183074"/>
      <w:docPartObj>
        <w:docPartGallery w:val="Page Numbers (Bottom of Page)"/>
        <w:docPartUnique/>
      </w:docPartObj>
    </w:sdtPr>
    <w:sdtEndPr>
      <w:rPr>
        <w:noProof/>
        <w:color w:val="auto"/>
        <w:sz w:val="18"/>
        <w:szCs w:val="18"/>
      </w:rPr>
    </w:sdtEndPr>
    <w:sdtContent>
      <w:p w14:paraId="0AC6DD2B" w14:textId="77777777" w:rsidR="00C72623" w:rsidRPr="004F0D54" w:rsidRDefault="00C72623">
        <w:pPr>
          <w:pStyle w:val="Footer"/>
          <w:jc w:val="right"/>
          <w:rPr>
            <w:sz w:val="18"/>
            <w:szCs w:val="18"/>
          </w:rPr>
        </w:pPr>
        <w:r w:rsidRPr="004F0D54">
          <w:rPr>
            <w:sz w:val="18"/>
            <w:szCs w:val="18"/>
          </w:rPr>
          <w:fldChar w:fldCharType="begin"/>
        </w:r>
        <w:r w:rsidRPr="004F0D54">
          <w:rPr>
            <w:sz w:val="18"/>
            <w:szCs w:val="18"/>
          </w:rPr>
          <w:instrText xml:space="preserve"> PAGE   \* MERGEFORMAT </w:instrText>
        </w:r>
        <w:r w:rsidRPr="004F0D54">
          <w:rPr>
            <w:sz w:val="18"/>
            <w:szCs w:val="18"/>
          </w:rPr>
          <w:fldChar w:fldCharType="separate"/>
        </w:r>
        <w:r w:rsidR="00B90689">
          <w:rPr>
            <w:noProof/>
            <w:sz w:val="18"/>
            <w:szCs w:val="18"/>
          </w:rPr>
          <w:t>1</w:t>
        </w:r>
        <w:r w:rsidRPr="004F0D54">
          <w:rPr>
            <w:noProof/>
            <w:sz w:val="18"/>
            <w:szCs w:val="18"/>
          </w:rPr>
          <w:fldChar w:fldCharType="end"/>
        </w:r>
        <w:r w:rsidR="004F0D54" w:rsidRPr="004F0D54">
          <w:rPr>
            <w:noProof/>
            <w:sz w:val="18"/>
            <w:szCs w:val="18"/>
          </w:rPr>
          <w:t xml:space="preserve"> of 3</w:t>
        </w:r>
      </w:p>
    </w:sdtContent>
  </w:sdt>
  <w:p w14:paraId="0A1F7392" w14:textId="77777777" w:rsidR="00C72623" w:rsidRPr="004F0D54" w:rsidRDefault="00AF775E">
    <w:pPr>
      <w:pStyle w:val="Footer"/>
      <w:rPr>
        <w:sz w:val="18"/>
        <w:szCs w:val="18"/>
      </w:rPr>
    </w:pPr>
    <w:r w:rsidRPr="004F0D54">
      <w:rPr>
        <w:sz w:val="18"/>
        <w:szCs w:val="18"/>
      </w:rPr>
      <w:t xml:space="preserve">DSBD – Response to </w:t>
    </w:r>
    <w:r w:rsidR="004F0D54" w:rsidRPr="004F0D54">
      <w:rPr>
        <w:sz w:val="18"/>
        <w:szCs w:val="18"/>
      </w:rPr>
      <w:t>O</w:t>
    </w:r>
    <w:r w:rsidRPr="004F0D54">
      <w:rPr>
        <w:sz w:val="18"/>
        <w:szCs w:val="18"/>
      </w:rPr>
      <w:t>PQ</w:t>
    </w:r>
    <w:r w:rsidR="004F0D54" w:rsidRPr="004F0D54">
      <w:rPr>
        <w:sz w:val="18"/>
        <w:szCs w:val="18"/>
      </w:rPr>
      <w:t>23</w:t>
    </w:r>
    <w:r w:rsidR="008F5751" w:rsidRPr="004F0D54">
      <w:rPr>
        <w:sz w:val="18"/>
        <w:szCs w:val="18"/>
      </w:rPr>
      <w:t>0</w:t>
    </w:r>
    <w:r w:rsidR="00694D0C" w:rsidRPr="004F0D54">
      <w:rPr>
        <w:sz w:val="18"/>
        <w:szCs w:val="18"/>
      </w:rPr>
      <w:t xml:space="preserve"> – </w:t>
    </w:r>
    <w:r w:rsidR="004F0D54" w:rsidRPr="004F0D54">
      <w:rPr>
        <w:sz w:val="18"/>
        <w:szCs w:val="18"/>
      </w:rPr>
      <w:t>CO474</w:t>
    </w:r>
    <w:r w:rsidR="00C72623" w:rsidRPr="004F0D54">
      <w:rPr>
        <w:sz w:val="18"/>
        <w:szCs w:val="18"/>
      </w:rPr>
      <w:t>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ACE9C" w14:textId="77777777" w:rsidR="008E4097" w:rsidRDefault="008E4097" w:rsidP="004508F4">
      <w:pPr>
        <w:spacing w:after="0" w:line="240" w:lineRule="auto"/>
      </w:pPr>
      <w:r>
        <w:separator/>
      </w:r>
    </w:p>
  </w:footnote>
  <w:footnote w:type="continuationSeparator" w:id="0">
    <w:p w14:paraId="051DE50F" w14:textId="77777777" w:rsidR="008E4097" w:rsidRDefault="008E4097" w:rsidP="00450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90CA9"/>
    <w:multiLevelType w:val="hybridMultilevel"/>
    <w:tmpl w:val="A1D029AE"/>
    <w:lvl w:ilvl="0" w:tplc="FFFFFFFF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262AF"/>
    <w:multiLevelType w:val="hybridMultilevel"/>
    <w:tmpl w:val="ED54387E"/>
    <w:lvl w:ilvl="0" w:tplc="47001F7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E6859"/>
    <w:multiLevelType w:val="hybridMultilevel"/>
    <w:tmpl w:val="D18C7D0A"/>
    <w:lvl w:ilvl="0" w:tplc="782A8354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E05BAD"/>
    <w:multiLevelType w:val="hybridMultilevel"/>
    <w:tmpl w:val="D74AB3A2"/>
    <w:lvl w:ilvl="0" w:tplc="49EE857E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05217"/>
    <w:multiLevelType w:val="hybridMultilevel"/>
    <w:tmpl w:val="F06E765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D4F2E"/>
    <w:multiLevelType w:val="hybridMultilevel"/>
    <w:tmpl w:val="47A26F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D40CAD"/>
    <w:multiLevelType w:val="hybridMultilevel"/>
    <w:tmpl w:val="702EF3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03BA2"/>
    <w:multiLevelType w:val="hybridMultilevel"/>
    <w:tmpl w:val="FD2E674A"/>
    <w:lvl w:ilvl="0" w:tplc="1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145CC"/>
    <w:multiLevelType w:val="hybridMultilevel"/>
    <w:tmpl w:val="CD027D44"/>
    <w:lvl w:ilvl="0" w:tplc="FFFFFFFF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FAD469C"/>
    <w:multiLevelType w:val="hybridMultilevel"/>
    <w:tmpl w:val="B290E316"/>
    <w:lvl w:ilvl="0" w:tplc="67083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150DC"/>
    <w:multiLevelType w:val="hybridMultilevel"/>
    <w:tmpl w:val="ED0A2B10"/>
    <w:lvl w:ilvl="0" w:tplc="1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97658C"/>
    <w:multiLevelType w:val="hybridMultilevel"/>
    <w:tmpl w:val="D1AAF1FE"/>
    <w:lvl w:ilvl="0" w:tplc="67521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12EE5"/>
    <w:multiLevelType w:val="hybridMultilevel"/>
    <w:tmpl w:val="A5C4BFAC"/>
    <w:lvl w:ilvl="0" w:tplc="49EE85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7E2476"/>
    <w:multiLevelType w:val="hybridMultilevel"/>
    <w:tmpl w:val="C8563B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BE11CB"/>
    <w:multiLevelType w:val="hybridMultilevel"/>
    <w:tmpl w:val="8CA053CA"/>
    <w:lvl w:ilvl="0" w:tplc="5A141C90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4"/>
  </w:num>
  <w:num w:numId="10">
    <w:abstractNumId w:val="9"/>
  </w:num>
  <w:num w:numId="11">
    <w:abstractNumId w:val="14"/>
  </w:num>
  <w:num w:numId="12">
    <w:abstractNumId w:val="12"/>
  </w:num>
  <w:num w:numId="13">
    <w:abstractNumId w:val="7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MDAxNTA3NDcwN7JQ0lEKTi0uzszPAykwrAUAreTz7iwAAAA="/>
  </w:docVars>
  <w:rsids>
    <w:rsidRoot w:val="001908C9"/>
    <w:rsid w:val="00003CF0"/>
    <w:rsid w:val="00014A60"/>
    <w:rsid w:val="00054F3F"/>
    <w:rsid w:val="00071716"/>
    <w:rsid w:val="00071BF6"/>
    <w:rsid w:val="000A0E43"/>
    <w:rsid w:val="000E6AC2"/>
    <w:rsid w:val="000F5894"/>
    <w:rsid w:val="000F74D1"/>
    <w:rsid w:val="001012A8"/>
    <w:rsid w:val="00175B9A"/>
    <w:rsid w:val="001908C9"/>
    <w:rsid w:val="001B35A6"/>
    <w:rsid w:val="001D49B3"/>
    <w:rsid w:val="001F0B58"/>
    <w:rsid w:val="0022076B"/>
    <w:rsid w:val="002714E3"/>
    <w:rsid w:val="002B2512"/>
    <w:rsid w:val="002C3829"/>
    <w:rsid w:val="002F2186"/>
    <w:rsid w:val="00321BA0"/>
    <w:rsid w:val="003534BB"/>
    <w:rsid w:val="003D3FC2"/>
    <w:rsid w:val="0042226E"/>
    <w:rsid w:val="004508F4"/>
    <w:rsid w:val="00481700"/>
    <w:rsid w:val="004C1ED3"/>
    <w:rsid w:val="004E1DB8"/>
    <w:rsid w:val="004F0D54"/>
    <w:rsid w:val="00520FA5"/>
    <w:rsid w:val="00522626"/>
    <w:rsid w:val="00552D9C"/>
    <w:rsid w:val="005711B6"/>
    <w:rsid w:val="006045C7"/>
    <w:rsid w:val="006374C9"/>
    <w:rsid w:val="00683424"/>
    <w:rsid w:val="00694D0C"/>
    <w:rsid w:val="006E266D"/>
    <w:rsid w:val="0073577F"/>
    <w:rsid w:val="007553E4"/>
    <w:rsid w:val="00773D83"/>
    <w:rsid w:val="007B343B"/>
    <w:rsid w:val="007B7D48"/>
    <w:rsid w:val="0081276E"/>
    <w:rsid w:val="00865A38"/>
    <w:rsid w:val="008C754E"/>
    <w:rsid w:val="008E0F73"/>
    <w:rsid w:val="008E4097"/>
    <w:rsid w:val="008F338B"/>
    <w:rsid w:val="008F5751"/>
    <w:rsid w:val="00913F99"/>
    <w:rsid w:val="0099546F"/>
    <w:rsid w:val="009A5097"/>
    <w:rsid w:val="009D403F"/>
    <w:rsid w:val="009D5184"/>
    <w:rsid w:val="009F6FFE"/>
    <w:rsid w:val="00A26FE6"/>
    <w:rsid w:val="00A41EB4"/>
    <w:rsid w:val="00A66D92"/>
    <w:rsid w:val="00A93B7D"/>
    <w:rsid w:val="00AC4684"/>
    <w:rsid w:val="00AF775E"/>
    <w:rsid w:val="00B52762"/>
    <w:rsid w:val="00B55510"/>
    <w:rsid w:val="00B90689"/>
    <w:rsid w:val="00B94470"/>
    <w:rsid w:val="00B971E0"/>
    <w:rsid w:val="00B97808"/>
    <w:rsid w:val="00BD58D6"/>
    <w:rsid w:val="00BE01E3"/>
    <w:rsid w:val="00BE3D4E"/>
    <w:rsid w:val="00C1463F"/>
    <w:rsid w:val="00C31699"/>
    <w:rsid w:val="00C464ED"/>
    <w:rsid w:val="00C72623"/>
    <w:rsid w:val="00CA534A"/>
    <w:rsid w:val="00CB05DD"/>
    <w:rsid w:val="00D2530E"/>
    <w:rsid w:val="00D4308B"/>
    <w:rsid w:val="00D439E9"/>
    <w:rsid w:val="00DE13D3"/>
    <w:rsid w:val="00E266BF"/>
    <w:rsid w:val="00E44C5D"/>
    <w:rsid w:val="00E86125"/>
    <w:rsid w:val="00EA0A04"/>
    <w:rsid w:val="00EE068C"/>
    <w:rsid w:val="00F144E0"/>
    <w:rsid w:val="00F66CAE"/>
    <w:rsid w:val="00FB23B1"/>
    <w:rsid w:val="00FE024B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CC69CA"/>
  <w15:docId w15:val="{F7E69B72-C3EC-4508-8195-BFC02F4B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D54"/>
    <w:pPr>
      <w:spacing w:after="160" w:line="259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B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DD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450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F4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450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F4"/>
    <w:rPr>
      <w:lang w:val="en-ZA"/>
    </w:rPr>
  </w:style>
  <w:style w:type="character" w:customStyle="1" w:styleId="apple-converted-space">
    <w:name w:val="apple-converted-space"/>
    <w:basedOn w:val="DefaultParagraphFont"/>
    <w:rsid w:val="008C754E"/>
  </w:style>
  <w:style w:type="character" w:styleId="CommentReference">
    <w:name w:val="annotation reference"/>
    <w:basedOn w:val="DefaultParagraphFont"/>
    <w:uiPriority w:val="99"/>
    <w:semiHidden/>
    <w:unhideWhenUsed/>
    <w:rsid w:val="008C7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54E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54E"/>
    <w:rPr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F092-9D42-4CB3-B911-883AD468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ONqubelani</dc:creator>
  <cp:lastModifiedBy>James George</cp:lastModifiedBy>
  <cp:revision>2</cp:revision>
  <cp:lastPrinted>2018-10-11T09:20:00Z</cp:lastPrinted>
  <dcterms:created xsi:type="dcterms:W3CDTF">2019-11-19T08:17:00Z</dcterms:created>
  <dcterms:modified xsi:type="dcterms:W3CDTF">2019-11-19T08:17:00Z</dcterms:modified>
</cp:coreProperties>
</file>